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:rsidR="00C57341" w:rsidRDefault="00F35E03" w:rsidP="004B002A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B43600">
              <w:rPr>
                <w:b/>
              </w:rPr>
              <w:t xml:space="preserve">1 </w:t>
            </w:r>
            <w:r w:rsidR="00C57341">
              <w:rPr>
                <w:b/>
              </w:rPr>
              <w:t xml:space="preserve">:    </w:t>
            </w:r>
            <w:r w:rsidR="004B002A">
              <w:rPr>
                <w:b/>
              </w:rPr>
              <w:t>Politique des ressources humaines</w:t>
            </w:r>
          </w:p>
        </w:tc>
        <w:tc>
          <w:tcPr>
            <w:tcW w:w="5387" w:type="dxa"/>
            <w:vAlign w:val="center"/>
          </w:tcPr>
          <w:p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C57341" w:rsidRPr="006E40AD" w:rsidRDefault="00B43600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1-2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p w:rsidR="00C57341" w:rsidRPr="004B002A" w:rsidRDefault="00280CAE" w:rsidP="00804464">
            <w:pPr>
              <w:spacing w:after="40"/>
              <w:ind w:left="72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sdt>
              <w:sdtPr>
                <w:rPr>
                  <w:szCs w:val="28"/>
                </w:rPr>
                <w:id w:val="1511948120"/>
                <w:showingPlcHdr/>
              </w:sdtPr>
              <w:sdtEndPr>
                <w:rPr>
                  <w:rFonts w:ascii="Arial" w:hAnsi="Arial" w:cs="Arial"/>
                  <w:b/>
                  <w:bCs/>
                  <w:color w:val="000000" w:themeColor="text1"/>
                  <w:sz w:val="18"/>
                  <w:szCs w:val="18"/>
                </w:rPr>
              </w:sdtEndPr>
              <w:sdtContent>
                <w:r w:rsidR="005A003D" w:rsidRPr="004B002A">
                  <w:rPr>
                    <w:rFonts w:ascii="Arial" w:hAnsi="Arial" w:cs="Arial"/>
                    <w:b/>
                    <w:bCs/>
                    <w:color w:val="000000" w:themeColor="text1"/>
                    <w:sz w:val="18"/>
                    <w:szCs w:val="18"/>
                  </w:rPr>
                  <w:t xml:space="preserve">     </w:t>
                </w:r>
              </w:sdtContent>
            </w:sdt>
            <w:r w:rsidR="004A0A97" w:rsidRPr="004B002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CONCERTER</w:t>
            </w:r>
            <w:r w:rsidR="00E73ED4" w:rsidRPr="004B002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ET </w:t>
            </w:r>
            <w:r w:rsidR="004A0A97" w:rsidRPr="004B002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N</w:t>
            </w:r>
            <w:r w:rsidR="00ED0142" w:rsidRPr="004B002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ÉGOCIER AVEC LES PARTENAIRES SOCIAUX 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C57341" w:rsidRDefault="00921481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35E03">
              <w:rPr>
                <w:sz w:val="24"/>
              </w:rPr>
              <w:t xml:space="preserve"> </w:t>
            </w:r>
            <w:r w:rsidR="002454E8">
              <w:rPr>
                <w:sz w:val="24"/>
              </w:rPr>
              <w:t>jours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Tr="004B002A">
        <w:trPr>
          <w:cantSplit/>
          <w:trHeight w:hRule="exact" w:val="2118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656B" w:rsidRPr="0039656B" w:rsidRDefault="006E40AD" w:rsidP="003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Á</w:t>
            </w:r>
            <w:r w:rsidR="00C57341">
              <w:rPr>
                <w:rFonts w:ascii="Arial" w:hAnsi="Arial"/>
                <w:b/>
                <w:i/>
                <w:sz w:val="18"/>
              </w:rPr>
              <w:t xml:space="preserve"> l'iss</w:t>
            </w:r>
            <w:r w:rsidR="0039656B">
              <w:rPr>
                <w:rFonts w:ascii="Arial" w:hAnsi="Arial"/>
                <w:b/>
                <w:i/>
                <w:sz w:val="18"/>
              </w:rPr>
              <w:t>ue de la formation décrite ici, le stagiaire doit </w:t>
            </w:r>
            <w:r w:rsidR="0039656B">
              <w:rPr>
                <w:sz w:val="24"/>
              </w:rPr>
              <w:t>:</w:t>
            </w:r>
          </w:p>
          <w:p w:rsidR="0025349B" w:rsidRPr="004B002A" w:rsidRDefault="0025349B" w:rsidP="004B002A">
            <w:pPr>
              <w:tabs>
                <w:tab w:val="left" w:pos="4235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5349B" w:rsidRPr="004B002A" w:rsidRDefault="0025349B" w:rsidP="004B002A">
            <w:pPr>
              <w:pStyle w:val="Paragraphedeliste"/>
              <w:numPr>
                <w:ilvl w:val="0"/>
                <w:numId w:val="22"/>
              </w:numPr>
              <w:tabs>
                <w:tab w:val="left" w:pos="4235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002A">
              <w:rPr>
                <w:rFonts w:ascii="Arial" w:hAnsi="Arial" w:cs="Arial"/>
                <w:color w:val="000000"/>
                <w:sz w:val="18"/>
                <w:szCs w:val="18"/>
              </w:rPr>
              <w:t>Identifier le rôle, le positionnement de</w:t>
            </w:r>
            <w:r w:rsidR="003B1F81" w:rsidRPr="004B002A">
              <w:rPr>
                <w:rFonts w:ascii="Arial" w:hAnsi="Arial" w:cs="Arial"/>
                <w:color w:val="000000"/>
                <w:sz w:val="18"/>
                <w:szCs w:val="18"/>
              </w:rPr>
              <w:t xml:space="preserve">s organisations syndicales du </w:t>
            </w:r>
            <w:proofErr w:type="spellStart"/>
            <w:r w:rsidR="003B1F81" w:rsidRPr="004B002A">
              <w:rPr>
                <w:rFonts w:ascii="Arial" w:hAnsi="Arial" w:cs="Arial"/>
                <w:color w:val="000000"/>
                <w:sz w:val="18"/>
                <w:szCs w:val="18"/>
              </w:rPr>
              <w:t>MinArm</w:t>
            </w:r>
            <w:proofErr w:type="spellEnd"/>
            <w:r w:rsidR="0091397D" w:rsidRPr="004B002A">
              <w:rPr>
                <w:rFonts w:ascii="Arial" w:hAnsi="Arial" w:cs="Arial"/>
                <w:color w:val="000000"/>
                <w:sz w:val="18"/>
                <w:szCs w:val="18"/>
              </w:rPr>
              <w:t> ;</w:t>
            </w:r>
          </w:p>
          <w:p w:rsidR="000F1378" w:rsidRPr="004B002A" w:rsidRDefault="000F1378" w:rsidP="004B002A">
            <w:pPr>
              <w:pStyle w:val="Paragraphedeliste"/>
              <w:numPr>
                <w:ilvl w:val="0"/>
                <w:numId w:val="22"/>
              </w:numPr>
              <w:tabs>
                <w:tab w:val="left" w:pos="4235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002A">
              <w:rPr>
                <w:rFonts w:ascii="Arial" w:hAnsi="Arial" w:cs="Arial"/>
                <w:color w:val="000000"/>
                <w:sz w:val="18"/>
                <w:szCs w:val="18"/>
              </w:rPr>
              <w:t>Comprendre les enjeux et les intérêts des différentes parties</w:t>
            </w:r>
            <w:r w:rsidR="0091397D" w:rsidRPr="004B002A">
              <w:rPr>
                <w:rFonts w:ascii="Arial" w:hAnsi="Arial" w:cs="Arial"/>
                <w:color w:val="000000"/>
                <w:sz w:val="18"/>
                <w:szCs w:val="18"/>
              </w:rPr>
              <w:t> ;</w:t>
            </w:r>
          </w:p>
          <w:p w:rsidR="0025349B" w:rsidRPr="004B002A" w:rsidRDefault="0025349B" w:rsidP="004B002A">
            <w:pPr>
              <w:pStyle w:val="Paragraphedeliste"/>
              <w:numPr>
                <w:ilvl w:val="0"/>
                <w:numId w:val="22"/>
              </w:numPr>
              <w:tabs>
                <w:tab w:val="left" w:pos="4235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002A">
              <w:rPr>
                <w:rFonts w:ascii="Arial" w:hAnsi="Arial" w:cs="Arial"/>
                <w:color w:val="000000"/>
                <w:sz w:val="18"/>
                <w:szCs w:val="18"/>
              </w:rPr>
              <w:t>Savoir préparer</w:t>
            </w:r>
            <w:r w:rsidR="00400BB5" w:rsidRPr="004B002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4B002A">
              <w:rPr>
                <w:rFonts w:ascii="Arial" w:hAnsi="Arial" w:cs="Arial"/>
                <w:color w:val="000000"/>
                <w:sz w:val="18"/>
                <w:szCs w:val="18"/>
              </w:rPr>
              <w:t xml:space="preserve">conduire </w:t>
            </w:r>
            <w:r w:rsidR="00400BB5" w:rsidRPr="004B002A">
              <w:rPr>
                <w:rFonts w:ascii="Arial" w:hAnsi="Arial" w:cs="Arial"/>
                <w:color w:val="000000"/>
                <w:sz w:val="18"/>
                <w:szCs w:val="18"/>
              </w:rPr>
              <w:t xml:space="preserve">et conclure </w:t>
            </w:r>
            <w:r w:rsidRPr="004B002A">
              <w:rPr>
                <w:rFonts w:ascii="Arial" w:hAnsi="Arial" w:cs="Arial"/>
                <w:color w:val="000000"/>
                <w:sz w:val="18"/>
                <w:szCs w:val="18"/>
              </w:rPr>
              <w:t xml:space="preserve">une </w:t>
            </w:r>
            <w:r w:rsidR="007823D6" w:rsidRPr="004B002A">
              <w:rPr>
                <w:rFonts w:ascii="Arial" w:hAnsi="Arial" w:cs="Arial"/>
                <w:color w:val="000000"/>
                <w:sz w:val="18"/>
                <w:szCs w:val="18"/>
              </w:rPr>
              <w:t xml:space="preserve">concertation et une </w:t>
            </w:r>
            <w:r w:rsidRPr="004B002A">
              <w:rPr>
                <w:rFonts w:ascii="Arial" w:hAnsi="Arial" w:cs="Arial"/>
                <w:color w:val="000000"/>
                <w:sz w:val="18"/>
                <w:szCs w:val="18"/>
              </w:rPr>
              <w:t>négociation sociale</w:t>
            </w:r>
            <w:r w:rsidR="0091397D" w:rsidRPr="004B002A">
              <w:rPr>
                <w:rFonts w:ascii="Arial" w:hAnsi="Arial" w:cs="Arial"/>
                <w:color w:val="000000"/>
                <w:sz w:val="18"/>
                <w:szCs w:val="18"/>
              </w:rPr>
              <w:t> ;</w:t>
            </w:r>
          </w:p>
          <w:p w:rsidR="003B1F81" w:rsidRDefault="00CE7CD5" w:rsidP="00F35E03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002A">
              <w:rPr>
                <w:rFonts w:ascii="Arial" w:hAnsi="Arial" w:cs="Arial"/>
                <w:color w:val="000000"/>
                <w:sz w:val="18"/>
                <w:szCs w:val="18"/>
              </w:rPr>
              <w:t>Anticiper les tensions sociales et désamorcer un conflit social</w:t>
            </w:r>
            <w:r w:rsidR="0091397D" w:rsidRPr="004B002A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4B002A" w:rsidRPr="004B002A" w:rsidRDefault="004B002A" w:rsidP="004B002A">
            <w:pPr>
              <w:pStyle w:val="Paragraphedeliste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57341" w:rsidRPr="00D4240F" w:rsidRDefault="00C57341" w:rsidP="00F35E03">
            <w:pPr>
              <w:rPr>
                <w:b/>
                <w:bCs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Niveau SAME** visé : </w:t>
            </w:r>
            <w:sdt>
              <w:sdtPr>
                <w:rPr>
                  <w:rFonts w:ascii="Arial" w:hAnsi="Arial"/>
                  <w:b/>
                  <w:i/>
                  <w:sz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39656B">
                  <w:rPr>
                    <w:rFonts w:ascii="Arial" w:hAnsi="Arial"/>
                    <w:b/>
                    <w:i/>
                    <w:sz w:val="18"/>
                  </w:rPr>
                  <w:t>M</w:t>
                </w:r>
              </w:sdtContent>
            </w:sdt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:rsidTr="004B002A">
        <w:trPr>
          <w:cantSplit/>
          <w:trHeight w:hRule="exact" w:val="1687"/>
        </w:trPr>
        <w:tc>
          <w:tcPr>
            <w:tcW w:w="102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Pr="004B002A" w:rsidRDefault="00C57341" w:rsidP="000843BC">
            <w:pPr>
              <w:tabs>
                <w:tab w:val="left" w:pos="1985"/>
              </w:tabs>
              <w:spacing w:before="40" w:after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002A">
              <w:rPr>
                <w:rFonts w:ascii="Arial" w:hAnsi="Arial"/>
                <w:b/>
                <w:i/>
                <w:sz w:val="18"/>
                <w:szCs w:val="18"/>
              </w:rPr>
              <w:t>Population concernée</w:t>
            </w:r>
            <w:r w:rsidRPr="004B002A">
              <w:rPr>
                <w:rFonts w:ascii="Arial" w:hAnsi="Arial"/>
                <w:b/>
                <w:i/>
                <w:sz w:val="18"/>
                <w:szCs w:val="18"/>
              </w:rPr>
              <w:tab/>
            </w:r>
            <w:r w:rsidRPr="004B002A">
              <w:rPr>
                <w:rFonts w:ascii="Arial" w:hAnsi="Arial"/>
                <w:b/>
                <w:sz w:val="18"/>
                <w:szCs w:val="18"/>
              </w:rPr>
              <w:t>:</w:t>
            </w:r>
            <w:r w:rsidRPr="004B002A">
              <w:rPr>
                <w:rFonts w:ascii="Arial" w:hAnsi="Arial"/>
                <w:sz w:val="18"/>
                <w:szCs w:val="18"/>
              </w:rPr>
              <w:t xml:space="preserve"> </w:t>
            </w:r>
            <w:r w:rsidR="0039656B" w:rsidRPr="004B002A">
              <w:rPr>
                <w:rFonts w:ascii="Arial" w:hAnsi="Arial" w:cs="Arial"/>
                <w:color w:val="000000"/>
                <w:sz w:val="18"/>
                <w:szCs w:val="18"/>
              </w:rPr>
              <w:t>Présidents de CSA de réseau</w:t>
            </w:r>
            <w:r w:rsidR="0024643D" w:rsidRPr="004B002A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  <w:r w:rsidR="0039656B" w:rsidRPr="004B002A">
              <w:rPr>
                <w:rFonts w:ascii="Arial" w:hAnsi="Arial" w:cs="Arial"/>
                <w:color w:val="000000"/>
                <w:sz w:val="18"/>
                <w:szCs w:val="18"/>
              </w:rPr>
              <w:t>, spéciaux et d’EP</w:t>
            </w:r>
            <w:r w:rsidR="007823D6" w:rsidRPr="004B002A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="0039656B" w:rsidRPr="004B002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="007823D6" w:rsidRPr="004B002A">
              <w:rPr>
                <w:rFonts w:ascii="Arial" w:hAnsi="Arial" w:cs="Arial"/>
                <w:color w:val="000000"/>
                <w:sz w:val="18"/>
                <w:szCs w:val="18"/>
              </w:rPr>
              <w:t>chefs des principaux SCN,</w:t>
            </w:r>
            <w:r w:rsidR="0039656B" w:rsidRPr="004B002A">
              <w:rPr>
                <w:rFonts w:ascii="Arial" w:hAnsi="Arial" w:cs="Arial"/>
                <w:color w:val="000000"/>
                <w:sz w:val="18"/>
                <w:szCs w:val="18"/>
              </w:rPr>
              <w:t xml:space="preserve"> responsables RH des 14 autorités centrales d’emploi</w:t>
            </w:r>
            <w:r w:rsidR="00C96345" w:rsidRPr="004B002A">
              <w:rPr>
                <w:rFonts w:ascii="Arial" w:hAnsi="Arial" w:cs="Arial"/>
                <w:color w:val="000000"/>
                <w:sz w:val="18"/>
                <w:szCs w:val="18"/>
              </w:rPr>
              <w:t xml:space="preserve"> (ACE)</w:t>
            </w:r>
            <w:r w:rsidR="0039656B" w:rsidRPr="004B002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="007823D6" w:rsidRPr="004B002A">
              <w:rPr>
                <w:rFonts w:ascii="Arial" w:hAnsi="Arial" w:cs="Arial"/>
                <w:color w:val="000000"/>
                <w:sz w:val="18"/>
                <w:szCs w:val="18"/>
              </w:rPr>
              <w:t xml:space="preserve">secrétaires généraux d’EPA et des principaux SCN, </w:t>
            </w:r>
            <w:r w:rsidR="0039656B" w:rsidRPr="004B002A">
              <w:rPr>
                <w:rFonts w:ascii="Arial" w:hAnsi="Arial" w:cs="Arial"/>
                <w:color w:val="000000"/>
                <w:sz w:val="18"/>
                <w:szCs w:val="18"/>
              </w:rPr>
              <w:t xml:space="preserve">conseillers personnels civils placés au sein des 14 </w:t>
            </w:r>
            <w:r w:rsidR="00C96345" w:rsidRPr="004B002A">
              <w:rPr>
                <w:rFonts w:ascii="Arial" w:hAnsi="Arial" w:cs="Arial"/>
                <w:color w:val="000000"/>
                <w:sz w:val="18"/>
                <w:szCs w:val="18"/>
              </w:rPr>
              <w:t>ACE</w:t>
            </w:r>
            <w:r w:rsidR="007823D6" w:rsidRPr="004B002A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C96345" w:rsidRPr="004B002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F35E03" w:rsidRPr="004B002A" w:rsidRDefault="00F35E03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  <w:szCs w:val="18"/>
              </w:rPr>
            </w:pPr>
            <w:r w:rsidRPr="004B002A">
              <w:rPr>
                <w:rFonts w:ascii="Arial" w:hAnsi="Arial"/>
                <w:b/>
                <w:i/>
                <w:sz w:val="18"/>
                <w:szCs w:val="18"/>
              </w:rPr>
              <w:t xml:space="preserve">Compétences REM : </w:t>
            </w:r>
            <w:r w:rsidR="00921481" w:rsidRPr="004B002A">
              <w:rPr>
                <w:rFonts w:ascii="Arial" w:hAnsi="Arial"/>
                <w:sz w:val="18"/>
                <w:szCs w:val="18"/>
              </w:rPr>
              <w:t>Dialogue social</w:t>
            </w:r>
          </w:p>
          <w:p w:rsidR="00C57341" w:rsidRPr="004B002A" w:rsidRDefault="00C57341" w:rsidP="004B002A">
            <w:pPr>
              <w:tabs>
                <w:tab w:val="left" w:pos="907"/>
              </w:tabs>
              <w:spacing w:before="40" w:after="0"/>
              <w:rPr>
                <w:rFonts w:ascii="Arial" w:hAnsi="Arial"/>
                <w:sz w:val="18"/>
                <w:szCs w:val="18"/>
              </w:rPr>
            </w:pPr>
            <w:r w:rsidRPr="004B002A">
              <w:rPr>
                <w:rFonts w:ascii="Arial" w:hAnsi="Arial"/>
                <w:b/>
                <w:i/>
                <w:sz w:val="18"/>
                <w:szCs w:val="18"/>
              </w:rPr>
              <w:t xml:space="preserve">Prérequis (dont niveau SAME**) </w:t>
            </w:r>
            <w:r w:rsidRPr="004B002A">
              <w:rPr>
                <w:rFonts w:ascii="Arial" w:hAnsi="Arial"/>
                <w:b/>
                <w:sz w:val="18"/>
                <w:szCs w:val="18"/>
              </w:rPr>
              <w:t xml:space="preserve">: </w:t>
            </w:r>
            <w:r w:rsidR="00C2651A" w:rsidRPr="004B002A">
              <w:rPr>
                <w:rFonts w:ascii="Arial" w:hAnsi="Arial"/>
                <w:sz w:val="18"/>
                <w:szCs w:val="18"/>
              </w:rPr>
              <w:t>Avoir suivi les formations e-</w:t>
            </w:r>
            <w:r w:rsidR="0039656B" w:rsidRPr="004B002A">
              <w:rPr>
                <w:rFonts w:ascii="Arial" w:hAnsi="Arial"/>
                <w:sz w:val="18"/>
                <w:szCs w:val="18"/>
              </w:rPr>
              <w:t>learning « Fondamentaux du dialogue social » et « Conduite des instances de concertation »</w:t>
            </w:r>
          </w:p>
        </w:tc>
      </w:tr>
      <w:tr w:rsidR="00C57341" w:rsidTr="00921481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957F48" w:rsidRPr="00F35E03" w:rsidRDefault="00957F48" w:rsidP="00957F48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C57341" w:rsidRPr="00F35E03" w:rsidRDefault="00C57341" w:rsidP="0080446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C57341" w:rsidTr="00921481">
        <w:trPr>
          <w:trHeight w:val="3078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C7C8C" w:rsidRPr="004B002A" w:rsidRDefault="000C7C8C" w:rsidP="004B002A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02A">
              <w:rPr>
                <w:rFonts w:ascii="Arial" w:hAnsi="Arial" w:cs="Arial"/>
                <w:sz w:val="18"/>
                <w:szCs w:val="18"/>
              </w:rPr>
              <w:t xml:space="preserve">Sociologie du personnel et des organisations syndicales du </w:t>
            </w:r>
            <w:proofErr w:type="spellStart"/>
            <w:r w:rsidRPr="004B002A">
              <w:rPr>
                <w:rFonts w:ascii="Arial" w:hAnsi="Arial" w:cs="Arial"/>
                <w:sz w:val="18"/>
                <w:szCs w:val="18"/>
              </w:rPr>
              <w:t>MinArm</w:t>
            </w:r>
            <w:proofErr w:type="spellEnd"/>
            <w:r w:rsidR="00CD57E5" w:rsidRPr="004B002A">
              <w:rPr>
                <w:rFonts w:ascii="Arial" w:hAnsi="Arial" w:cs="Arial"/>
                <w:sz w:val="18"/>
                <w:szCs w:val="18"/>
              </w:rPr>
              <w:t> ;</w:t>
            </w:r>
          </w:p>
          <w:p w:rsidR="00562012" w:rsidRPr="004B002A" w:rsidRDefault="00092598" w:rsidP="004B002A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02A">
              <w:rPr>
                <w:rFonts w:ascii="Arial" w:hAnsi="Arial" w:cs="Arial"/>
                <w:sz w:val="18"/>
                <w:szCs w:val="18"/>
              </w:rPr>
              <w:t>Bref rappel du c</w:t>
            </w:r>
            <w:r w:rsidR="00562012" w:rsidRPr="004B002A">
              <w:rPr>
                <w:rFonts w:ascii="Arial" w:hAnsi="Arial" w:cs="Arial"/>
                <w:sz w:val="18"/>
                <w:szCs w:val="18"/>
              </w:rPr>
              <w:t>adre juridique de la concertation et de la négociation</w:t>
            </w:r>
            <w:r w:rsidR="00CD57E5" w:rsidRPr="004B002A">
              <w:rPr>
                <w:rFonts w:ascii="Arial" w:hAnsi="Arial" w:cs="Arial"/>
                <w:sz w:val="18"/>
                <w:szCs w:val="18"/>
              </w:rPr>
              <w:t> ;</w:t>
            </w:r>
          </w:p>
          <w:p w:rsidR="00ED3E54" w:rsidRPr="004B002A" w:rsidRDefault="00ED3E54" w:rsidP="004B002A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02A">
              <w:rPr>
                <w:rFonts w:ascii="Arial" w:hAnsi="Arial" w:cs="Arial"/>
                <w:sz w:val="18"/>
                <w:szCs w:val="18"/>
              </w:rPr>
              <w:t>Dialogue social formel et informel</w:t>
            </w:r>
            <w:r w:rsidR="00CD57E5" w:rsidRPr="004B002A">
              <w:rPr>
                <w:rFonts w:ascii="Arial" w:hAnsi="Arial" w:cs="Arial"/>
                <w:sz w:val="18"/>
                <w:szCs w:val="18"/>
              </w:rPr>
              <w:t> ;</w:t>
            </w:r>
          </w:p>
          <w:p w:rsidR="00C87A92" w:rsidRPr="004B002A" w:rsidRDefault="00C87A92" w:rsidP="004B002A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02A">
              <w:rPr>
                <w:rFonts w:ascii="Arial" w:hAnsi="Arial" w:cs="Arial"/>
                <w:sz w:val="18"/>
                <w:szCs w:val="18"/>
              </w:rPr>
              <w:t>Identification des conditions d’un dialogue social constructif</w:t>
            </w:r>
            <w:r w:rsidR="00CD57E5" w:rsidRPr="004B002A">
              <w:rPr>
                <w:rFonts w:ascii="Arial" w:hAnsi="Arial" w:cs="Arial"/>
                <w:sz w:val="18"/>
                <w:szCs w:val="18"/>
              </w:rPr>
              <w:t> ;</w:t>
            </w:r>
          </w:p>
          <w:p w:rsidR="00562012" w:rsidRPr="004B002A" w:rsidRDefault="00562012" w:rsidP="004B002A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02A">
              <w:rPr>
                <w:rFonts w:ascii="Arial" w:hAnsi="Arial" w:cs="Arial"/>
                <w:sz w:val="18"/>
                <w:szCs w:val="18"/>
              </w:rPr>
              <w:t>Maîtriser les étapes de la concertation et de la négociation avec les partenaires sociaux</w:t>
            </w:r>
            <w:r w:rsidR="002A3B2A" w:rsidRPr="004B002A">
              <w:rPr>
                <w:rFonts w:ascii="Arial" w:hAnsi="Arial" w:cs="Arial"/>
                <w:sz w:val="18"/>
                <w:szCs w:val="18"/>
              </w:rPr>
              <w:t xml:space="preserve"> : </w:t>
            </w:r>
            <w:r w:rsidR="00D44BDF" w:rsidRPr="004B002A">
              <w:rPr>
                <w:rFonts w:ascii="Arial" w:hAnsi="Arial" w:cs="Arial"/>
                <w:sz w:val="18"/>
                <w:szCs w:val="18"/>
              </w:rPr>
              <w:t>préparation, déroulement et animation</w:t>
            </w:r>
            <w:r w:rsidR="00B84F43" w:rsidRPr="004B002A">
              <w:rPr>
                <w:rFonts w:ascii="Arial" w:hAnsi="Arial" w:cs="Arial"/>
                <w:sz w:val="18"/>
                <w:szCs w:val="18"/>
              </w:rPr>
              <w:t>, conclusion</w:t>
            </w:r>
            <w:r w:rsidR="00CD57E5" w:rsidRPr="004B002A">
              <w:rPr>
                <w:rFonts w:ascii="Arial" w:hAnsi="Arial" w:cs="Arial"/>
                <w:sz w:val="18"/>
                <w:szCs w:val="18"/>
              </w:rPr>
              <w:t> ;</w:t>
            </w:r>
            <w:r w:rsidR="00D44BDF" w:rsidRPr="004B002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35E03" w:rsidRPr="004B002A" w:rsidRDefault="00E811E2" w:rsidP="004B002A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02A">
              <w:rPr>
                <w:rFonts w:ascii="Arial" w:hAnsi="Arial" w:cs="Arial"/>
                <w:sz w:val="18"/>
                <w:szCs w:val="18"/>
              </w:rPr>
              <w:t>Développer ses pratiques de concertation et de négociation</w:t>
            </w:r>
            <w:r w:rsidR="00B30BAC" w:rsidRPr="004B002A">
              <w:rPr>
                <w:rFonts w:ascii="Arial" w:hAnsi="Arial" w:cs="Arial"/>
                <w:sz w:val="18"/>
                <w:szCs w:val="18"/>
              </w:rPr>
              <w:t xml:space="preserve"> : </w:t>
            </w:r>
            <w:r w:rsidR="000C7C8C" w:rsidRPr="004B002A">
              <w:rPr>
                <w:rFonts w:ascii="Arial" w:hAnsi="Arial" w:cs="Arial"/>
                <w:sz w:val="18"/>
                <w:szCs w:val="18"/>
              </w:rPr>
              <w:t xml:space="preserve">identifier les intérêts derrière les positions affichées, </w:t>
            </w:r>
            <w:r w:rsidR="00FF03AB" w:rsidRPr="004B002A">
              <w:rPr>
                <w:rFonts w:ascii="Arial" w:hAnsi="Arial" w:cs="Arial"/>
                <w:sz w:val="18"/>
                <w:szCs w:val="18"/>
              </w:rPr>
              <w:t xml:space="preserve">postures, </w:t>
            </w:r>
            <w:r w:rsidR="000C7C8C" w:rsidRPr="004B002A">
              <w:rPr>
                <w:rFonts w:ascii="Arial" w:hAnsi="Arial" w:cs="Arial"/>
                <w:sz w:val="18"/>
                <w:szCs w:val="18"/>
              </w:rPr>
              <w:t>multiplier les options, objectiver, identifier des solutions alternatives, offrir des garanties, travailler la relation pour consolider la confiance, négocier les règles du jeu</w:t>
            </w:r>
            <w:r w:rsidR="003926BC" w:rsidRPr="004B002A">
              <w:rPr>
                <w:rFonts w:ascii="Arial" w:hAnsi="Arial" w:cs="Arial"/>
                <w:sz w:val="18"/>
                <w:szCs w:val="18"/>
              </w:rPr>
              <w:t>…</w:t>
            </w:r>
          </w:p>
          <w:p w:rsidR="00AE6C5F" w:rsidRPr="004B002A" w:rsidRDefault="00AE6C5F" w:rsidP="004B002A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02A">
              <w:rPr>
                <w:rFonts w:ascii="Arial" w:hAnsi="Arial" w:cs="Arial"/>
                <w:sz w:val="18"/>
                <w:szCs w:val="18"/>
              </w:rPr>
              <w:t>Mettre en œuvre ses compétences relationnelles et de dialogue</w:t>
            </w:r>
            <w:r w:rsidR="002A3B2A" w:rsidRPr="004B002A">
              <w:rPr>
                <w:rFonts w:ascii="Arial" w:hAnsi="Arial" w:cs="Arial"/>
                <w:sz w:val="18"/>
                <w:szCs w:val="18"/>
              </w:rPr>
              <w:t xml:space="preserve"> : </w:t>
            </w:r>
            <w:r w:rsidR="005D1E3C" w:rsidRPr="004B002A">
              <w:rPr>
                <w:rFonts w:ascii="Arial" w:hAnsi="Arial" w:cs="Arial"/>
                <w:sz w:val="18"/>
                <w:szCs w:val="18"/>
              </w:rPr>
              <w:t>choix de la posture par rapport aux objectifs, s’adapter en fonction de l’évolution de la situation</w:t>
            </w:r>
            <w:r w:rsidR="0055792F" w:rsidRPr="004B002A">
              <w:rPr>
                <w:rFonts w:ascii="Arial" w:hAnsi="Arial" w:cs="Arial"/>
                <w:sz w:val="18"/>
                <w:szCs w:val="18"/>
              </w:rPr>
              <w:t>, réguler les tensions relationnelles</w:t>
            </w:r>
            <w:r w:rsidR="00CD57E5" w:rsidRPr="004B002A">
              <w:rPr>
                <w:rFonts w:ascii="Arial" w:hAnsi="Arial" w:cs="Arial"/>
                <w:sz w:val="18"/>
                <w:szCs w:val="18"/>
              </w:rPr>
              <w:t> ;</w:t>
            </w:r>
            <w:r w:rsidR="005D1E3C" w:rsidRPr="004B002A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7A3908" w:rsidRPr="004B002A" w:rsidRDefault="00C74C98" w:rsidP="004B002A">
            <w:pPr>
              <w:pStyle w:val="Paragraphedeliste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02A">
              <w:rPr>
                <w:rFonts w:ascii="Arial" w:hAnsi="Arial" w:cs="Arial"/>
                <w:sz w:val="18"/>
                <w:szCs w:val="18"/>
              </w:rPr>
              <w:t xml:space="preserve">Anticiper les tensions sociales et </w:t>
            </w:r>
            <w:r w:rsidR="007A3908" w:rsidRPr="004B002A">
              <w:rPr>
                <w:rFonts w:ascii="Arial" w:hAnsi="Arial" w:cs="Arial"/>
                <w:sz w:val="18"/>
                <w:szCs w:val="18"/>
              </w:rPr>
              <w:t xml:space="preserve">désamorcer un conflit </w:t>
            </w:r>
            <w:r w:rsidR="00D9761C" w:rsidRPr="004B002A">
              <w:rPr>
                <w:rFonts w:ascii="Arial" w:hAnsi="Arial" w:cs="Arial"/>
                <w:sz w:val="18"/>
                <w:szCs w:val="18"/>
              </w:rPr>
              <w:t>social</w:t>
            </w:r>
            <w:r w:rsidR="00CD57E5" w:rsidRPr="004B002A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D57E5" w:rsidRPr="004B002A" w:rsidRDefault="000843BC" w:rsidP="004B002A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4B002A">
              <w:rPr>
                <w:rFonts w:ascii="Arial" w:hAnsi="Arial" w:cs="Arial"/>
                <w:sz w:val="18"/>
                <w:szCs w:val="18"/>
              </w:rPr>
              <w:t xml:space="preserve">Items </w:t>
            </w:r>
            <w:r w:rsidR="00BD4744" w:rsidRPr="004B002A">
              <w:rPr>
                <w:rFonts w:ascii="Arial" w:hAnsi="Arial" w:cs="Arial"/>
                <w:sz w:val="18"/>
                <w:szCs w:val="18"/>
              </w:rPr>
              <w:t>1 à 3 : 10% du temps de formation</w:t>
            </w:r>
          </w:p>
          <w:p w:rsidR="00CD57E5" w:rsidRPr="004B002A" w:rsidRDefault="000843BC" w:rsidP="004B002A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4B002A">
              <w:rPr>
                <w:rFonts w:ascii="Arial" w:hAnsi="Arial" w:cs="Arial"/>
                <w:sz w:val="18"/>
                <w:szCs w:val="18"/>
              </w:rPr>
              <w:t xml:space="preserve">Items </w:t>
            </w:r>
            <w:r w:rsidR="00BD4744" w:rsidRPr="004B002A">
              <w:rPr>
                <w:rFonts w:ascii="Arial" w:hAnsi="Arial" w:cs="Arial"/>
                <w:sz w:val="18"/>
                <w:szCs w:val="18"/>
              </w:rPr>
              <w:t xml:space="preserve">4 à </w:t>
            </w:r>
            <w:r w:rsidRPr="004B002A">
              <w:rPr>
                <w:rFonts w:ascii="Arial" w:hAnsi="Arial" w:cs="Arial"/>
                <w:sz w:val="18"/>
                <w:szCs w:val="18"/>
              </w:rPr>
              <w:t>8 : 60% du temps de formation</w:t>
            </w:r>
          </w:p>
          <w:p w:rsidR="000843BC" w:rsidRPr="00B84F43" w:rsidRDefault="000843BC" w:rsidP="004B002A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18"/>
              </w:rPr>
            </w:pPr>
            <w:r w:rsidRPr="004B002A">
              <w:rPr>
                <w:rFonts w:ascii="Arial" w:hAnsi="Arial" w:cs="Arial"/>
                <w:sz w:val="18"/>
                <w:szCs w:val="18"/>
              </w:rPr>
              <w:t>Exercices pratiques : 30% du temps de formation.</w:t>
            </w:r>
            <w:r w:rsidRPr="00CD57E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Pr="00F35E03" w:rsidRDefault="00C57341" w:rsidP="00804464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280CAE" w:rsidP="00804464">
            <w:pPr>
              <w:spacing w:before="4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999878563"/>
                <w:placeholder>
                  <w:docPart w:val="42A765E661B84F9A9114EE79911BB0EF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957F48">
                  <w:rPr>
                    <w:rFonts w:ascii="Arial" w:hAnsi="Arial"/>
                    <w:b/>
                    <w:sz w:val="18"/>
                  </w:rPr>
                  <w:t>M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921481" w:rsidP="00804464">
            <w:pPr>
              <w:spacing w:before="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</w:t>
            </w:r>
            <w:r w:rsidR="00957F48" w:rsidRPr="00921481">
              <w:rPr>
                <w:rFonts w:ascii="Arial" w:hAnsi="Arial"/>
                <w:sz w:val="18"/>
              </w:rPr>
              <w:t xml:space="preserve">tudes de </w:t>
            </w:r>
            <w:r>
              <w:rPr>
                <w:rFonts w:ascii="Arial" w:hAnsi="Arial"/>
                <w:sz w:val="18"/>
              </w:rPr>
              <w:t>c</w:t>
            </w:r>
            <w:r w:rsidR="004B002A">
              <w:rPr>
                <w:rFonts w:ascii="Arial" w:hAnsi="Arial"/>
                <w:sz w:val="18"/>
              </w:rPr>
              <w:t>as</w:t>
            </w:r>
            <w:r w:rsidR="00B43600">
              <w:rPr>
                <w:rFonts w:ascii="Arial" w:hAnsi="Arial"/>
                <w:sz w:val="18"/>
              </w:rPr>
              <w:t> -  Jeux de rôle</w:t>
            </w:r>
            <w:r w:rsidR="00957F48" w:rsidRPr="00921481">
              <w:rPr>
                <w:rFonts w:ascii="Arial" w:hAnsi="Arial"/>
                <w:sz w:val="18"/>
              </w:rPr>
              <w:t> -  travaux en Sous-groupes</w:t>
            </w:r>
          </w:p>
          <w:p w:rsidR="00BD4744" w:rsidRPr="00921481" w:rsidRDefault="004B002A" w:rsidP="00BD4744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Quiz</w:t>
            </w:r>
          </w:p>
        </w:tc>
      </w:tr>
    </w:tbl>
    <w:p w:rsidR="00C57341" w:rsidRDefault="00C57341" w:rsidP="00C57341">
      <w:pPr>
        <w:spacing w:after="0"/>
        <w:rPr>
          <w:sz w:val="16"/>
        </w:rPr>
      </w:pP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(*)</w:t>
      </w:r>
      <w:r>
        <w:rPr>
          <w:rFonts w:ascii="Arial" w:hAnsi="Arial"/>
          <w:sz w:val="18"/>
        </w:rPr>
        <w:tab/>
        <w:t>facultatif, donné à titre indicatif et peut dépendre de l'auditoire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p w:rsidR="00C57341" w:rsidRPr="001009AB" w:rsidRDefault="00C57341" w:rsidP="00C57341">
      <w:pPr>
        <w:rPr>
          <w:sz w:val="16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:rsidTr="00921481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7341" w:rsidRDefault="00280CAE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57341" w:rsidRDefault="00C57341" w:rsidP="00B43600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: </w:t>
            </w:r>
            <w:sdt>
              <w:sdtPr>
                <w:rPr>
                  <w:sz w:val="24"/>
                </w:rPr>
                <w:id w:val="-785576092"/>
                <w:date w:fullDate="2024-11-14T00:00:00Z">
                  <w:dateFormat w:val="dd/MM/yyyy"/>
                  <w:lid w:val="fr-FR"/>
                  <w:storeMappedDataAs w:val="date"/>
                  <w:calendar w:val="gregorian"/>
                </w:date>
              </w:sdtPr>
              <w:sdtEndPr/>
              <w:sdtContent>
                <w:r w:rsidR="00B43600">
                  <w:rPr>
                    <w:sz w:val="24"/>
                  </w:rPr>
                  <w:t>14/11/2024</w:t>
                </w:r>
              </w:sdtContent>
            </w:sdt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7341" w:rsidRDefault="00C57341" w:rsidP="004102EC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</w:p>
        </w:tc>
      </w:tr>
      <w:tr w:rsidR="00C57341" w:rsidTr="00921481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C57341" w:rsidRDefault="004B002A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>Véronique</w:t>
            </w:r>
            <w:r w:rsidR="00921481">
              <w:rPr>
                <w:sz w:val="24"/>
              </w:rPr>
              <w:t xml:space="preserve"> MARY</w:t>
            </w:r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  <w:bookmarkStart w:id="0" w:name="_GoBack"/>
      <w:bookmarkEnd w:id="0"/>
    </w:p>
    <w:sectPr w:rsidR="002656E7" w:rsidSect="00C03F68">
      <w:headerReference w:type="default" r:id="rId8"/>
      <w:pgSz w:w="11906" w:h="16838"/>
      <w:pgMar w:top="1417" w:right="1417" w:bottom="1417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CAE" w:rsidRDefault="00280CAE" w:rsidP="00C57341">
      <w:pPr>
        <w:spacing w:after="0" w:line="240" w:lineRule="auto"/>
      </w:pPr>
      <w:r>
        <w:separator/>
      </w:r>
    </w:p>
  </w:endnote>
  <w:endnote w:type="continuationSeparator" w:id="0">
    <w:p w:rsidR="00280CAE" w:rsidRDefault="00280CAE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CAE" w:rsidRDefault="00280CAE" w:rsidP="00C57341">
      <w:pPr>
        <w:spacing w:after="0" w:line="240" w:lineRule="auto"/>
      </w:pPr>
      <w:r>
        <w:separator/>
      </w:r>
    </w:p>
  </w:footnote>
  <w:footnote w:type="continuationSeparator" w:id="0">
    <w:p w:rsidR="00280CAE" w:rsidRDefault="00280CAE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54D5"/>
    <w:multiLevelType w:val="multilevel"/>
    <w:tmpl w:val="4A401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57BED"/>
    <w:multiLevelType w:val="hybridMultilevel"/>
    <w:tmpl w:val="DF880F3C"/>
    <w:lvl w:ilvl="0" w:tplc="DAD4949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0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30C5BDA"/>
    <w:multiLevelType w:val="multilevel"/>
    <w:tmpl w:val="F1B09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FF5E25"/>
    <w:multiLevelType w:val="hybridMultilevel"/>
    <w:tmpl w:val="812C132A"/>
    <w:lvl w:ilvl="0" w:tplc="159EBE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C03CC"/>
    <w:multiLevelType w:val="hybridMultilevel"/>
    <w:tmpl w:val="45ECDB92"/>
    <w:lvl w:ilvl="0" w:tplc="21EE2A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C54F7"/>
    <w:multiLevelType w:val="multilevel"/>
    <w:tmpl w:val="A0FAF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2B64A5"/>
    <w:multiLevelType w:val="hybridMultilevel"/>
    <w:tmpl w:val="93A488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3"/>
  </w:num>
  <w:num w:numId="4">
    <w:abstractNumId w:val="19"/>
  </w:num>
  <w:num w:numId="5">
    <w:abstractNumId w:val="12"/>
  </w:num>
  <w:num w:numId="6">
    <w:abstractNumId w:val="13"/>
  </w:num>
  <w:num w:numId="7">
    <w:abstractNumId w:val="9"/>
  </w:num>
  <w:num w:numId="8">
    <w:abstractNumId w:val="24"/>
  </w:num>
  <w:num w:numId="9">
    <w:abstractNumId w:val="21"/>
  </w:num>
  <w:num w:numId="10">
    <w:abstractNumId w:val="16"/>
  </w:num>
  <w:num w:numId="11">
    <w:abstractNumId w:val="6"/>
  </w:num>
  <w:num w:numId="12">
    <w:abstractNumId w:val="10"/>
  </w:num>
  <w:num w:numId="13">
    <w:abstractNumId w:val="20"/>
  </w:num>
  <w:num w:numId="14">
    <w:abstractNumId w:val="7"/>
  </w:num>
  <w:num w:numId="15">
    <w:abstractNumId w:val="4"/>
  </w:num>
  <w:num w:numId="16">
    <w:abstractNumId w:val="8"/>
  </w:num>
  <w:num w:numId="17">
    <w:abstractNumId w:val="1"/>
  </w:num>
  <w:num w:numId="18">
    <w:abstractNumId w:val="11"/>
  </w:num>
  <w:num w:numId="19">
    <w:abstractNumId w:val="23"/>
  </w:num>
  <w:num w:numId="20">
    <w:abstractNumId w:val="0"/>
  </w:num>
  <w:num w:numId="21">
    <w:abstractNumId w:val="22"/>
  </w:num>
  <w:num w:numId="22">
    <w:abstractNumId w:val="15"/>
  </w:num>
  <w:num w:numId="23">
    <w:abstractNumId w:val="14"/>
  </w:num>
  <w:num w:numId="24">
    <w:abstractNumId w:val="18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4C4D"/>
    <w:rsid w:val="00062FF5"/>
    <w:rsid w:val="00072E13"/>
    <w:rsid w:val="000843BC"/>
    <w:rsid w:val="00092598"/>
    <w:rsid w:val="000B7507"/>
    <w:rsid w:val="000C72F6"/>
    <w:rsid w:val="000C7C8C"/>
    <w:rsid w:val="000F1378"/>
    <w:rsid w:val="000F4CA2"/>
    <w:rsid w:val="00101CF5"/>
    <w:rsid w:val="00212F5F"/>
    <w:rsid w:val="002454E8"/>
    <w:rsid w:val="0024643D"/>
    <w:rsid w:val="0025349B"/>
    <w:rsid w:val="002656E7"/>
    <w:rsid w:val="00280CAE"/>
    <w:rsid w:val="002A3B2A"/>
    <w:rsid w:val="002B5F55"/>
    <w:rsid w:val="002E4602"/>
    <w:rsid w:val="002E5017"/>
    <w:rsid w:val="003072D2"/>
    <w:rsid w:val="00356286"/>
    <w:rsid w:val="0036387B"/>
    <w:rsid w:val="003926BC"/>
    <w:rsid w:val="0039656B"/>
    <w:rsid w:val="003B1F81"/>
    <w:rsid w:val="003F59D2"/>
    <w:rsid w:val="00400BB5"/>
    <w:rsid w:val="004102EC"/>
    <w:rsid w:val="00477C2F"/>
    <w:rsid w:val="00477C64"/>
    <w:rsid w:val="004A0A97"/>
    <w:rsid w:val="004B002A"/>
    <w:rsid w:val="004F036F"/>
    <w:rsid w:val="00507CCB"/>
    <w:rsid w:val="00527BAC"/>
    <w:rsid w:val="0055792F"/>
    <w:rsid w:val="00562012"/>
    <w:rsid w:val="0058702F"/>
    <w:rsid w:val="00597B14"/>
    <w:rsid w:val="005A003D"/>
    <w:rsid w:val="005D06E8"/>
    <w:rsid w:val="005D1E3C"/>
    <w:rsid w:val="005F5BA9"/>
    <w:rsid w:val="00695C2E"/>
    <w:rsid w:val="006E40AD"/>
    <w:rsid w:val="006F085B"/>
    <w:rsid w:val="006F7E81"/>
    <w:rsid w:val="00725445"/>
    <w:rsid w:val="00742BA9"/>
    <w:rsid w:val="00775A35"/>
    <w:rsid w:val="007823D6"/>
    <w:rsid w:val="007970DD"/>
    <w:rsid w:val="007A3908"/>
    <w:rsid w:val="007F3434"/>
    <w:rsid w:val="00892C50"/>
    <w:rsid w:val="008B6AEA"/>
    <w:rsid w:val="008F056E"/>
    <w:rsid w:val="0091397D"/>
    <w:rsid w:val="00921481"/>
    <w:rsid w:val="00937873"/>
    <w:rsid w:val="00957F48"/>
    <w:rsid w:val="00987EA6"/>
    <w:rsid w:val="009A34CA"/>
    <w:rsid w:val="009B3907"/>
    <w:rsid w:val="00A03F9A"/>
    <w:rsid w:val="00A54636"/>
    <w:rsid w:val="00A66D9C"/>
    <w:rsid w:val="00A67F76"/>
    <w:rsid w:val="00AB1A7F"/>
    <w:rsid w:val="00AC540F"/>
    <w:rsid w:val="00AE6C5F"/>
    <w:rsid w:val="00B30BAC"/>
    <w:rsid w:val="00B43600"/>
    <w:rsid w:val="00B84F43"/>
    <w:rsid w:val="00B92CE9"/>
    <w:rsid w:val="00BC49AF"/>
    <w:rsid w:val="00BC7A54"/>
    <w:rsid w:val="00BD244E"/>
    <w:rsid w:val="00BD4744"/>
    <w:rsid w:val="00C03F68"/>
    <w:rsid w:val="00C2651A"/>
    <w:rsid w:val="00C31D7A"/>
    <w:rsid w:val="00C57341"/>
    <w:rsid w:val="00C74C98"/>
    <w:rsid w:val="00C87A92"/>
    <w:rsid w:val="00C96345"/>
    <w:rsid w:val="00CD57E5"/>
    <w:rsid w:val="00CE7CD5"/>
    <w:rsid w:val="00D00994"/>
    <w:rsid w:val="00D03356"/>
    <w:rsid w:val="00D44BDF"/>
    <w:rsid w:val="00D8608E"/>
    <w:rsid w:val="00D9761C"/>
    <w:rsid w:val="00DD16E5"/>
    <w:rsid w:val="00E66EE3"/>
    <w:rsid w:val="00E73ED4"/>
    <w:rsid w:val="00E811E2"/>
    <w:rsid w:val="00E9754F"/>
    <w:rsid w:val="00ED0142"/>
    <w:rsid w:val="00ED3E54"/>
    <w:rsid w:val="00F35E03"/>
    <w:rsid w:val="00F56CEC"/>
    <w:rsid w:val="00FD4272"/>
    <w:rsid w:val="00FF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0BB2B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0B7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0B7507"/>
    <w:rPr>
      <w:b/>
      <w:bCs/>
    </w:rPr>
  </w:style>
  <w:style w:type="character" w:customStyle="1" w:styleId="cnoir">
    <w:name w:val="c_noir"/>
    <w:basedOn w:val="Policepardfaut"/>
    <w:rsid w:val="00562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4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7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42A765E661B84F9A9114EE79911BB0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35718-1404-472A-8268-ED9648F1392A}"/>
      </w:docPartPr>
      <w:docPartBody>
        <w:p w:rsidR="00B17B18" w:rsidRDefault="00B271D6" w:rsidP="00B271D6">
          <w:pPr>
            <w:pStyle w:val="42A765E661B84F9A9114EE79911BB0EF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80656"/>
    <w:rsid w:val="00146787"/>
    <w:rsid w:val="00253781"/>
    <w:rsid w:val="003C1AA6"/>
    <w:rsid w:val="00423476"/>
    <w:rsid w:val="00474979"/>
    <w:rsid w:val="007939A6"/>
    <w:rsid w:val="0083609A"/>
    <w:rsid w:val="00864215"/>
    <w:rsid w:val="00A8432B"/>
    <w:rsid w:val="00AD1E63"/>
    <w:rsid w:val="00B17B18"/>
    <w:rsid w:val="00B271D6"/>
    <w:rsid w:val="00B55DF0"/>
    <w:rsid w:val="00D248A6"/>
    <w:rsid w:val="00D421AE"/>
    <w:rsid w:val="00D84B19"/>
    <w:rsid w:val="00F76AA3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B18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3A3A9-9D51-4618-8A9E-EE080A6CF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404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42</cp:revision>
  <cp:lastPrinted>2024-10-16T12:26:00Z</cp:lastPrinted>
  <dcterms:created xsi:type="dcterms:W3CDTF">2024-10-22T12:45:00Z</dcterms:created>
  <dcterms:modified xsi:type="dcterms:W3CDTF">2024-11-14T09:46:00Z</dcterms:modified>
</cp:coreProperties>
</file>